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D4F" w:rsidRDefault="00B11D4F" w:rsidP="00B11D4F">
      <w:pPr>
        <w:spacing w:line="260" w:lineRule="atLeast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TTT: Coachen van </w:t>
      </w:r>
      <w:proofErr w:type="spellStart"/>
      <w:r>
        <w:rPr>
          <w:rFonts w:ascii="Calibri" w:hAnsi="Calibri" w:cs="Arial"/>
          <w:b/>
          <w:sz w:val="21"/>
          <w:szCs w:val="21"/>
        </w:rPr>
        <w:t>aios</w:t>
      </w:r>
      <w:proofErr w:type="spellEnd"/>
      <w:r>
        <w:rPr>
          <w:rFonts w:ascii="Calibri" w:hAnsi="Calibri" w:cs="Arial"/>
          <w:b/>
          <w:sz w:val="21"/>
          <w:szCs w:val="21"/>
        </w:rPr>
        <w:t xml:space="preserve"> in de professionele ontwikkeling</w:t>
      </w:r>
    </w:p>
    <w:p w:rsidR="00B11D4F" w:rsidRDefault="00B11D4F" w:rsidP="00B11D4F">
      <w:pPr>
        <w:spacing w:line="260" w:lineRule="atLeast"/>
        <w:rPr>
          <w:rFonts w:ascii="Calibri" w:hAnsi="Calibri" w:cs="Arial"/>
          <w:b/>
          <w:sz w:val="21"/>
          <w:szCs w:val="21"/>
        </w:rPr>
      </w:pPr>
    </w:p>
    <w:p w:rsidR="00B11D4F" w:rsidRPr="00AD27CC" w:rsidRDefault="00B11D4F" w:rsidP="00B11D4F">
      <w:pPr>
        <w:spacing w:line="260" w:lineRule="atLeast"/>
        <w:rPr>
          <w:rFonts w:ascii="Calibri" w:hAnsi="Calibri" w:cs="Arial"/>
          <w:b/>
          <w:sz w:val="21"/>
          <w:szCs w:val="21"/>
        </w:rPr>
      </w:pPr>
      <w:r w:rsidRPr="00AD27CC">
        <w:rPr>
          <w:rFonts w:ascii="Calibri" w:hAnsi="Calibri" w:cs="Arial"/>
          <w:b/>
          <w:sz w:val="21"/>
          <w:szCs w:val="21"/>
        </w:rPr>
        <w:t xml:space="preserve">Doel </w:t>
      </w:r>
    </w:p>
    <w:p w:rsidR="00B11D4F" w:rsidRPr="00A60058" w:rsidRDefault="00B11D4F" w:rsidP="00B11D4F">
      <w:pPr>
        <w:spacing w:line="260" w:lineRule="atLeast"/>
        <w:rPr>
          <w:rFonts w:ascii="Calibri" w:hAnsi="Calibri" w:cs="Arial"/>
          <w:sz w:val="21"/>
          <w:szCs w:val="21"/>
        </w:rPr>
      </w:pPr>
      <w:r w:rsidRPr="00A60058">
        <w:rPr>
          <w:rFonts w:ascii="Calibri" w:hAnsi="Calibri" w:cs="Arial"/>
          <w:sz w:val="21"/>
          <w:szCs w:val="21"/>
        </w:rPr>
        <w:t xml:space="preserve">Het </w:t>
      </w:r>
      <w:r>
        <w:rPr>
          <w:rFonts w:ascii="Calibri" w:hAnsi="Calibri" w:cs="Arial"/>
          <w:sz w:val="21"/>
          <w:szCs w:val="21"/>
        </w:rPr>
        <w:t xml:space="preserve">inzicht krijgen in en oefenen met methoden om </w:t>
      </w:r>
      <w:proofErr w:type="spellStart"/>
      <w:r>
        <w:rPr>
          <w:rFonts w:ascii="Calibri" w:hAnsi="Calibri" w:cs="Arial"/>
          <w:sz w:val="21"/>
          <w:szCs w:val="21"/>
        </w:rPr>
        <w:t>aios</w:t>
      </w:r>
      <w:proofErr w:type="spellEnd"/>
      <w:r>
        <w:rPr>
          <w:rFonts w:ascii="Calibri" w:hAnsi="Calibri" w:cs="Arial"/>
          <w:sz w:val="21"/>
          <w:szCs w:val="21"/>
        </w:rPr>
        <w:t xml:space="preserve"> op een goede manier te monitoren en te coachen in de professionele ontwikkeling, daarbij gebruik makend van de verschillende kwaliteiten binnen de opleidingsgroep.  </w:t>
      </w:r>
    </w:p>
    <w:p w:rsidR="00B11D4F" w:rsidRPr="00A60058" w:rsidRDefault="00B11D4F" w:rsidP="00B11D4F">
      <w:pPr>
        <w:pStyle w:val="Lijstalinea"/>
        <w:numPr>
          <w:ilvl w:val="0"/>
          <w:numId w:val="1"/>
        </w:numPr>
        <w:spacing w:line="260" w:lineRule="atLeast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Opleiden en monitoren van de ontwikkeling van de </w:t>
      </w:r>
      <w:proofErr w:type="spellStart"/>
      <w:r>
        <w:rPr>
          <w:rFonts w:ascii="Calibri" w:hAnsi="Calibri" w:cs="Arial"/>
          <w:sz w:val="21"/>
          <w:szCs w:val="21"/>
        </w:rPr>
        <w:t>aios</w:t>
      </w:r>
      <w:proofErr w:type="spellEnd"/>
      <w:r>
        <w:rPr>
          <w:rFonts w:ascii="Calibri" w:hAnsi="Calibri" w:cs="Arial"/>
          <w:sz w:val="21"/>
          <w:szCs w:val="21"/>
        </w:rPr>
        <w:t xml:space="preserve"> waarbij wederzijdsheid en eigen verantwoordelijkheid belicht worden</w:t>
      </w:r>
    </w:p>
    <w:p w:rsidR="00B11D4F" w:rsidRPr="00A60058" w:rsidRDefault="00B11D4F" w:rsidP="00B11D4F">
      <w:pPr>
        <w:numPr>
          <w:ilvl w:val="0"/>
          <w:numId w:val="1"/>
        </w:numPr>
        <w:spacing w:line="260" w:lineRule="atLeast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Vaardig worden in het hanteren van bepaalde </w:t>
      </w:r>
      <w:proofErr w:type="spellStart"/>
      <w:r>
        <w:rPr>
          <w:rFonts w:ascii="Calibri" w:hAnsi="Calibri" w:cs="Arial"/>
          <w:sz w:val="21"/>
          <w:szCs w:val="21"/>
        </w:rPr>
        <w:t>coachingsmethodieken</w:t>
      </w:r>
      <w:proofErr w:type="spellEnd"/>
      <w:r>
        <w:rPr>
          <w:rFonts w:ascii="Calibri" w:hAnsi="Calibri" w:cs="Arial"/>
          <w:sz w:val="21"/>
          <w:szCs w:val="21"/>
        </w:rPr>
        <w:t xml:space="preserve"> om ontwikkeling te bespreken</w:t>
      </w:r>
    </w:p>
    <w:p w:rsidR="00B11D4F" w:rsidRPr="00A60058" w:rsidRDefault="00B11D4F" w:rsidP="00B11D4F">
      <w:pPr>
        <w:pStyle w:val="Lijstalinea"/>
        <w:numPr>
          <w:ilvl w:val="0"/>
          <w:numId w:val="1"/>
        </w:numPr>
        <w:spacing w:line="260" w:lineRule="atLeast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Bespreken van</w:t>
      </w:r>
      <w:r w:rsidRPr="00A60058">
        <w:rPr>
          <w:rFonts w:ascii="Calibri" w:hAnsi="Calibri" w:cs="Arial"/>
          <w:sz w:val="21"/>
          <w:szCs w:val="21"/>
        </w:rPr>
        <w:t xml:space="preserve"> strategieën om plezier en energie in het opleiden te houden</w:t>
      </w:r>
    </w:p>
    <w:p w:rsidR="00B11D4F" w:rsidRDefault="00B11D4F" w:rsidP="00B11D4F">
      <w:pPr>
        <w:spacing w:line="260" w:lineRule="atLeast"/>
        <w:rPr>
          <w:rFonts w:ascii="Calibri" w:hAnsi="Calibri" w:cs="Arial"/>
          <w:sz w:val="21"/>
          <w:szCs w:val="21"/>
          <w:u w:val="single"/>
        </w:rPr>
      </w:pPr>
    </w:p>
    <w:p w:rsidR="00B11D4F" w:rsidRDefault="00B11D4F" w:rsidP="00B11D4F">
      <w:pPr>
        <w:spacing w:line="260" w:lineRule="atLeast"/>
        <w:rPr>
          <w:rFonts w:ascii="Calibri" w:hAnsi="Calibri" w:cs="Arial"/>
          <w:b/>
          <w:sz w:val="21"/>
          <w:szCs w:val="21"/>
        </w:rPr>
      </w:pPr>
    </w:p>
    <w:p w:rsidR="00B11D4F" w:rsidRPr="00AD27CC" w:rsidRDefault="00B11D4F" w:rsidP="00B11D4F">
      <w:pPr>
        <w:spacing w:line="260" w:lineRule="atLeast"/>
        <w:rPr>
          <w:rFonts w:ascii="Calibri" w:hAnsi="Calibri" w:cs="Arial"/>
          <w:b/>
          <w:sz w:val="21"/>
          <w:szCs w:val="21"/>
        </w:rPr>
      </w:pPr>
      <w:r w:rsidRPr="00AD27CC">
        <w:rPr>
          <w:rFonts w:ascii="Calibri" w:hAnsi="Calibri" w:cs="Arial"/>
          <w:b/>
          <w:sz w:val="21"/>
          <w:szCs w:val="21"/>
        </w:rPr>
        <w:t>Gehanteerde methodieken</w:t>
      </w:r>
    </w:p>
    <w:p w:rsidR="00B11D4F" w:rsidRPr="000C1F0A" w:rsidRDefault="00B11D4F" w:rsidP="00B11D4F">
      <w:pPr>
        <w:spacing w:line="260" w:lineRule="atLeast"/>
        <w:rPr>
          <w:rFonts w:ascii="Calibri" w:hAnsi="Calibri" w:cs="Arial"/>
          <w:sz w:val="21"/>
          <w:szCs w:val="21"/>
        </w:rPr>
      </w:pPr>
      <w:r w:rsidRPr="000C1F0A">
        <w:rPr>
          <w:rFonts w:ascii="Calibri" w:hAnsi="Calibri" w:cs="Arial"/>
          <w:sz w:val="21"/>
          <w:szCs w:val="21"/>
        </w:rPr>
        <w:t xml:space="preserve">Tijdens de training staat actief, ervarend leren centraal. Dit betekent dat opleiders na het introduceren van </w:t>
      </w:r>
      <w:r>
        <w:rPr>
          <w:rFonts w:ascii="Calibri" w:hAnsi="Calibri" w:cs="Arial"/>
          <w:sz w:val="21"/>
          <w:szCs w:val="21"/>
        </w:rPr>
        <w:t xml:space="preserve">de techniek c.q. methodiek </w:t>
      </w:r>
      <w:r w:rsidRPr="000C1F0A">
        <w:rPr>
          <w:rFonts w:ascii="Calibri" w:hAnsi="Calibri" w:cs="Arial"/>
          <w:sz w:val="21"/>
          <w:szCs w:val="21"/>
        </w:rPr>
        <w:t xml:space="preserve">direct gaan oefenen </w:t>
      </w:r>
      <w:r>
        <w:rPr>
          <w:rFonts w:ascii="Calibri" w:hAnsi="Calibri" w:cs="Arial"/>
          <w:sz w:val="21"/>
          <w:szCs w:val="21"/>
        </w:rPr>
        <w:t xml:space="preserve">en toepassen </w:t>
      </w:r>
      <w:bookmarkStart w:id="0" w:name="_Hlk531799430"/>
      <w:r>
        <w:rPr>
          <w:rFonts w:ascii="Calibri" w:hAnsi="Calibri" w:cs="Arial"/>
          <w:sz w:val="21"/>
          <w:szCs w:val="21"/>
        </w:rPr>
        <w:t>op het eigen handelen.</w:t>
      </w:r>
      <w:r w:rsidRPr="000C1F0A">
        <w:rPr>
          <w:rFonts w:ascii="Calibri" w:hAnsi="Calibri" w:cs="Arial"/>
          <w:sz w:val="21"/>
          <w:szCs w:val="21"/>
        </w:rPr>
        <w:t xml:space="preserve"> </w:t>
      </w:r>
      <w:bookmarkEnd w:id="0"/>
      <w:r w:rsidRPr="000C1F0A">
        <w:rPr>
          <w:rFonts w:ascii="Calibri" w:hAnsi="Calibri" w:cs="Arial"/>
          <w:sz w:val="21"/>
          <w:szCs w:val="21"/>
        </w:rPr>
        <w:t>De volgende methodieken worden aangeboden:</w:t>
      </w:r>
    </w:p>
    <w:p w:rsidR="00B11D4F" w:rsidRPr="00D554AE" w:rsidRDefault="00B11D4F" w:rsidP="00B11D4F">
      <w:pPr>
        <w:pStyle w:val="Lijstalinea"/>
        <w:numPr>
          <w:ilvl w:val="0"/>
          <w:numId w:val="2"/>
        </w:numPr>
        <w:spacing w:line="260" w:lineRule="atLeast"/>
        <w:rPr>
          <w:rFonts w:ascii="Calibri" w:eastAsiaTheme="minorEastAsia" w:hAnsi="Calibri" w:cs="Arial"/>
          <w:i/>
          <w:iCs/>
          <w:sz w:val="21"/>
          <w:szCs w:val="21"/>
          <w:lang w:eastAsia="nl-NL"/>
        </w:rPr>
      </w:pPr>
      <w:r>
        <w:rPr>
          <w:rFonts w:ascii="Calibri" w:eastAsia="Calibri" w:hAnsi="Calibri" w:cs="Times New Roman"/>
          <w:sz w:val="22"/>
        </w:rPr>
        <w:t xml:space="preserve">Sterkte-zwakte </w:t>
      </w:r>
      <w:r w:rsidRPr="00A60058">
        <w:rPr>
          <w:rFonts w:ascii="Calibri" w:eastAsia="Calibri" w:hAnsi="Calibri" w:cs="Times New Roman"/>
          <w:sz w:val="22"/>
        </w:rPr>
        <w:t xml:space="preserve">analyse van de </w:t>
      </w:r>
      <w:r>
        <w:rPr>
          <w:rFonts w:ascii="Calibri" w:eastAsia="Calibri" w:hAnsi="Calibri" w:cs="Times New Roman"/>
          <w:sz w:val="22"/>
        </w:rPr>
        <w:t xml:space="preserve">huidige manier van monitoren van </w:t>
      </w:r>
      <w:proofErr w:type="spellStart"/>
      <w:r>
        <w:rPr>
          <w:rFonts w:ascii="Calibri" w:eastAsia="Calibri" w:hAnsi="Calibri" w:cs="Times New Roman"/>
          <w:sz w:val="22"/>
        </w:rPr>
        <w:t>aios</w:t>
      </w:r>
      <w:proofErr w:type="spellEnd"/>
    </w:p>
    <w:p w:rsidR="00B11D4F" w:rsidRPr="00D554AE" w:rsidRDefault="00B11D4F" w:rsidP="00B11D4F">
      <w:pPr>
        <w:pStyle w:val="Lijstalinea"/>
        <w:numPr>
          <w:ilvl w:val="0"/>
          <w:numId w:val="2"/>
        </w:numPr>
        <w:spacing w:line="260" w:lineRule="atLeast"/>
        <w:rPr>
          <w:rFonts w:ascii="Calibri" w:eastAsiaTheme="minorEastAsia" w:hAnsi="Calibri" w:cs="Arial"/>
          <w:i/>
          <w:iCs/>
          <w:sz w:val="21"/>
          <w:szCs w:val="21"/>
          <w:lang w:eastAsia="nl-NL"/>
        </w:rPr>
      </w:pPr>
      <w:r>
        <w:rPr>
          <w:rFonts w:ascii="Calibri" w:eastAsiaTheme="minorEastAsia" w:hAnsi="Calibri" w:cs="Arial"/>
          <w:iCs/>
          <w:sz w:val="21"/>
          <w:szCs w:val="21"/>
          <w:lang w:eastAsia="nl-NL"/>
        </w:rPr>
        <w:t xml:space="preserve">Het ROP-model en de IJsberg </w:t>
      </w:r>
    </w:p>
    <w:p w:rsidR="00B11D4F" w:rsidRPr="00B11D4F" w:rsidRDefault="00B11D4F" w:rsidP="00B11D4F">
      <w:pPr>
        <w:pStyle w:val="Lijstalinea"/>
        <w:numPr>
          <w:ilvl w:val="0"/>
          <w:numId w:val="2"/>
        </w:numPr>
        <w:spacing w:line="260" w:lineRule="atLeast"/>
        <w:rPr>
          <w:rFonts w:ascii="Calibri" w:eastAsiaTheme="minorEastAsia" w:hAnsi="Calibri" w:cs="Arial"/>
          <w:i/>
          <w:iCs/>
          <w:sz w:val="21"/>
          <w:szCs w:val="21"/>
          <w:lang w:eastAsia="nl-NL"/>
        </w:rPr>
      </w:pPr>
      <w:proofErr w:type="spellStart"/>
      <w:r>
        <w:rPr>
          <w:rFonts w:ascii="Calibri" w:eastAsiaTheme="minorEastAsia" w:hAnsi="Calibri" w:cs="Arial"/>
          <w:iCs/>
          <w:sz w:val="21"/>
          <w:szCs w:val="21"/>
          <w:lang w:eastAsia="nl-NL"/>
        </w:rPr>
        <w:t>Energiegevende</w:t>
      </w:r>
      <w:proofErr w:type="spellEnd"/>
      <w:r>
        <w:rPr>
          <w:rFonts w:ascii="Calibri" w:eastAsiaTheme="minorEastAsia" w:hAnsi="Calibri" w:cs="Arial"/>
          <w:iCs/>
          <w:sz w:val="21"/>
          <w:szCs w:val="21"/>
          <w:lang w:eastAsia="nl-NL"/>
        </w:rPr>
        <w:t xml:space="preserve"> </w:t>
      </w:r>
      <w:proofErr w:type="spellStart"/>
      <w:r>
        <w:rPr>
          <w:rFonts w:ascii="Calibri" w:eastAsiaTheme="minorEastAsia" w:hAnsi="Calibri" w:cs="Arial"/>
          <w:iCs/>
          <w:sz w:val="21"/>
          <w:szCs w:val="21"/>
          <w:lang w:eastAsia="nl-NL"/>
        </w:rPr>
        <w:t>begeleidings</w:t>
      </w:r>
      <w:proofErr w:type="spellEnd"/>
      <w:r>
        <w:rPr>
          <w:rFonts w:ascii="Calibri" w:eastAsiaTheme="minorEastAsia" w:hAnsi="Calibri" w:cs="Arial"/>
          <w:iCs/>
          <w:sz w:val="21"/>
          <w:szCs w:val="21"/>
          <w:lang w:eastAsia="nl-NL"/>
        </w:rPr>
        <w:t xml:space="preserve"> – en </w:t>
      </w:r>
      <w:proofErr w:type="spellStart"/>
      <w:r>
        <w:rPr>
          <w:rFonts w:ascii="Calibri" w:eastAsiaTheme="minorEastAsia" w:hAnsi="Calibri" w:cs="Arial"/>
          <w:iCs/>
          <w:sz w:val="21"/>
          <w:szCs w:val="21"/>
          <w:lang w:eastAsia="nl-NL"/>
        </w:rPr>
        <w:t>coachingsmethodes</w:t>
      </w:r>
      <w:proofErr w:type="spellEnd"/>
      <w:r>
        <w:rPr>
          <w:rFonts w:ascii="Calibri" w:eastAsiaTheme="minorEastAsia" w:hAnsi="Calibri" w:cs="Arial"/>
          <w:iCs/>
          <w:sz w:val="21"/>
          <w:szCs w:val="21"/>
          <w:lang w:eastAsia="nl-NL"/>
        </w:rPr>
        <w:t xml:space="preserve"> voor zowel individuele </w:t>
      </w:r>
      <w:proofErr w:type="spellStart"/>
      <w:r>
        <w:rPr>
          <w:rFonts w:ascii="Calibri" w:eastAsiaTheme="minorEastAsia" w:hAnsi="Calibri" w:cs="Arial"/>
          <w:iCs/>
          <w:sz w:val="21"/>
          <w:szCs w:val="21"/>
          <w:lang w:eastAsia="nl-NL"/>
        </w:rPr>
        <w:t>aios</w:t>
      </w:r>
      <w:proofErr w:type="spellEnd"/>
      <w:r>
        <w:rPr>
          <w:rFonts w:ascii="Calibri" w:eastAsiaTheme="minorEastAsia" w:hAnsi="Calibri" w:cs="Arial"/>
          <w:iCs/>
          <w:sz w:val="21"/>
          <w:szCs w:val="21"/>
          <w:lang w:eastAsia="nl-NL"/>
        </w:rPr>
        <w:t xml:space="preserve"> als de </w:t>
      </w:r>
      <w:proofErr w:type="spellStart"/>
      <w:r>
        <w:rPr>
          <w:rFonts w:ascii="Calibri" w:eastAsiaTheme="minorEastAsia" w:hAnsi="Calibri" w:cs="Arial"/>
          <w:iCs/>
          <w:sz w:val="21"/>
          <w:szCs w:val="21"/>
          <w:lang w:eastAsia="nl-NL"/>
        </w:rPr>
        <w:t>aiosgroep</w:t>
      </w:r>
      <w:proofErr w:type="spellEnd"/>
    </w:p>
    <w:p w:rsidR="00B11D4F" w:rsidRDefault="00B11D4F" w:rsidP="00B11D4F">
      <w:pPr>
        <w:spacing w:line="260" w:lineRule="atLeast"/>
        <w:rPr>
          <w:rFonts w:ascii="Calibri" w:hAnsi="Calibri" w:cs="Arial"/>
          <w:i/>
          <w:iCs/>
          <w:sz w:val="21"/>
          <w:szCs w:val="21"/>
        </w:rPr>
      </w:pPr>
    </w:p>
    <w:p w:rsidR="000D05E4" w:rsidRDefault="000D05E4" w:rsidP="00B11D4F">
      <w:pPr>
        <w:spacing w:line="260" w:lineRule="atLeast"/>
        <w:rPr>
          <w:rFonts w:ascii="Calibri" w:hAnsi="Calibri" w:cs="Arial"/>
          <w:b/>
          <w:iCs/>
          <w:sz w:val="21"/>
          <w:szCs w:val="21"/>
        </w:rPr>
      </w:pPr>
    </w:p>
    <w:p w:rsidR="00B11D4F" w:rsidRPr="00B11D4F" w:rsidRDefault="00B11D4F" w:rsidP="00B11D4F">
      <w:pPr>
        <w:spacing w:line="260" w:lineRule="atLeast"/>
        <w:rPr>
          <w:rFonts w:ascii="Calibri" w:hAnsi="Calibri" w:cs="Arial"/>
          <w:b/>
          <w:iCs/>
          <w:sz w:val="21"/>
          <w:szCs w:val="21"/>
        </w:rPr>
      </w:pPr>
      <w:r w:rsidRPr="00B11D4F">
        <w:rPr>
          <w:rFonts w:ascii="Calibri" w:hAnsi="Calibri" w:cs="Arial"/>
          <w:b/>
          <w:iCs/>
          <w:sz w:val="21"/>
          <w:szCs w:val="21"/>
        </w:rPr>
        <w:t>Draaiboek</w:t>
      </w:r>
    </w:p>
    <w:p w:rsidR="00B11D4F" w:rsidRPr="00B11D4F" w:rsidRDefault="00B11D4F" w:rsidP="00B11D4F">
      <w:pPr>
        <w:spacing w:line="260" w:lineRule="atLeast"/>
        <w:rPr>
          <w:rFonts w:ascii="Calibri" w:hAnsi="Calibri" w:cs="Arial"/>
          <w:iCs/>
          <w:sz w:val="21"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7"/>
        <w:gridCol w:w="3006"/>
        <w:gridCol w:w="2718"/>
        <w:gridCol w:w="2351"/>
      </w:tblGrid>
      <w:tr w:rsidR="00B11D4F" w:rsidTr="00B11D4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4F" w:rsidRPr="00991B1A" w:rsidRDefault="00B11D4F" w:rsidP="00B11D4F">
            <w:pPr>
              <w:pStyle w:val="Plattetekst2"/>
              <w:rPr>
                <w:szCs w:val="20"/>
              </w:rPr>
            </w:pPr>
            <w:r w:rsidRPr="00991B1A">
              <w:rPr>
                <w:szCs w:val="20"/>
              </w:rPr>
              <w:t>Tijd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4F" w:rsidRPr="00991B1A" w:rsidRDefault="00B11D4F" w:rsidP="00B11D4F">
            <w:pPr>
              <w:pStyle w:val="Plattetekst2"/>
              <w:rPr>
                <w:szCs w:val="20"/>
              </w:rPr>
            </w:pPr>
            <w:r w:rsidRPr="00991B1A">
              <w:rPr>
                <w:szCs w:val="20"/>
              </w:rPr>
              <w:t>Onderwerp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4F" w:rsidRPr="00991B1A" w:rsidRDefault="00B11D4F" w:rsidP="00B11D4F">
            <w:pPr>
              <w:pStyle w:val="Voettekst"/>
              <w:tabs>
                <w:tab w:val="num" w:pos="340"/>
              </w:tabs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 w:rsidRPr="00991B1A">
              <w:rPr>
                <w:rFonts w:ascii="Arial" w:hAnsi="Arial" w:cs="Arial"/>
                <w:b/>
                <w:sz w:val="20"/>
                <w:szCs w:val="20"/>
              </w:rPr>
              <w:t>Inhoud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4F" w:rsidRPr="00991B1A" w:rsidRDefault="00B11D4F" w:rsidP="00B11D4F">
            <w:pPr>
              <w:tabs>
                <w:tab w:val="num" w:pos="340"/>
                <w:tab w:val="left" w:pos="3048"/>
              </w:tabs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Vorm/</w:t>
            </w:r>
            <w:r w:rsidRPr="00991B1A">
              <w:rPr>
                <w:rFonts w:ascii="Arial" w:hAnsi="Arial" w:cs="Arial"/>
                <w:b/>
                <w:sz w:val="20"/>
                <w:szCs w:val="20"/>
              </w:rPr>
              <w:t>Benodigdheden</w:t>
            </w:r>
          </w:p>
        </w:tc>
      </w:tr>
      <w:tr w:rsidR="00B11D4F" w:rsidTr="00B11D4F">
        <w:tc>
          <w:tcPr>
            <w:tcW w:w="987" w:type="dxa"/>
          </w:tcPr>
          <w:p w:rsidR="00B11D4F" w:rsidRDefault="00B11D4F" w:rsidP="00B11D4F">
            <w:r>
              <w:t>13.00</w:t>
            </w:r>
          </w:p>
        </w:tc>
        <w:tc>
          <w:tcPr>
            <w:tcW w:w="3006" w:type="dxa"/>
          </w:tcPr>
          <w:p w:rsidR="00B11D4F" w:rsidRDefault="00B11D4F" w:rsidP="00B11D4F">
            <w:r>
              <w:t>Inleiding, programma, voorstellen</w:t>
            </w:r>
          </w:p>
        </w:tc>
        <w:tc>
          <w:tcPr>
            <w:tcW w:w="2718" w:type="dxa"/>
          </w:tcPr>
          <w:p w:rsidR="00B11D4F" w:rsidRDefault="00B11D4F" w:rsidP="00B11D4F">
            <w:r>
              <w:t xml:space="preserve">Doelen en verwachtingen </w:t>
            </w:r>
          </w:p>
        </w:tc>
        <w:tc>
          <w:tcPr>
            <w:tcW w:w="2351" w:type="dxa"/>
          </w:tcPr>
          <w:p w:rsidR="00B11D4F" w:rsidRDefault="00B11D4F" w:rsidP="00B11D4F">
            <w:r>
              <w:t>Flap-over</w:t>
            </w:r>
          </w:p>
        </w:tc>
      </w:tr>
      <w:tr w:rsidR="00B11D4F" w:rsidTr="00B11D4F">
        <w:tc>
          <w:tcPr>
            <w:tcW w:w="987" w:type="dxa"/>
          </w:tcPr>
          <w:p w:rsidR="00B11D4F" w:rsidRDefault="00B11D4F" w:rsidP="00B11D4F">
            <w:r>
              <w:t>13.15</w:t>
            </w:r>
          </w:p>
        </w:tc>
        <w:tc>
          <w:tcPr>
            <w:tcW w:w="3006" w:type="dxa"/>
          </w:tcPr>
          <w:p w:rsidR="00B11D4F" w:rsidRDefault="00B11D4F" w:rsidP="00B11D4F">
            <w:r>
              <w:t>Verantwoordelijkheid in opleiden</w:t>
            </w:r>
          </w:p>
        </w:tc>
        <w:tc>
          <w:tcPr>
            <w:tcW w:w="2718" w:type="dxa"/>
          </w:tcPr>
          <w:p w:rsidR="00B11D4F" w:rsidRDefault="00B11D4F" w:rsidP="00B11D4F">
            <w:r>
              <w:t>Verheldering wie waar verantwoordelijk wat komt erbij kijken</w:t>
            </w:r>
            <w:r w:rsidR="0074033C">
              <w:t>?</w:t>
            </w:r>
          </w:p>
        </w:tc>
        <w:tc>
          <w:tcPr>
            <w:tcW w:w="2351" w:type="dxa"/>
          </w:tcPr>
          <w:p w:rsidR="00B11D4F" w:rsidRDefault="00B11D4F" w:rsidP="0074033C">
            <w:r>
              <w:t xml:space="preserve">Onderwijsleergesprek </w:t>
            </w:r>
            <w:r w:rsidR="0074033C">
              <w:t>en grove inventarisatie</w:t>
            </w:r>
          </w:p>
        </w:tc>
      </w:tr>
      <w:tr w:rsidR="00B11D4F" w:rsidTr="00B11D4F">
        <w:tc>
          <w:tcPr>
            <w:tcW w:w="987" w:type="dxa"/>
          </w:tcPr>
          <w:p w:rsidR="00B11D4F" w:rsidRDefault="0074033C" w:rsidP="00B11D4F">
            <w:r>
              <w:t>13.30</w:t>
            </w:r>
          </w:p>
        </w:tc>
        <w:tc>
          <w:tcPr>
            <w:tcW w:w="3006" w:type="dxa"/>
          </w:tcPr>
          <w:p w:rsidR="00B11D4F" w:rsidRDefault="0074033C" w:rsidP="00B11D4F">
            <w:r>
              <w:t xml:space="preserve">Monitoren </w:t>
            </w:r>
            <w:proofErr w:type="spellStart"/>
            <w:r>
              <w:t>aios</w:t>
            </w:r>
            <w:proofErr w:type="spellEnd"/>
            <w:r>
              <w:t xml:space="preserve"> hoe loopt het?</w:t>
            </w:r>
          </w:p>
        </w:tc>
        <w:tc>
          <w:tcPr>
            <w:tcW w:w="2718" w:type="dxa"/>
          </w:tcPr>
          <w:p w:rsidR="00B11D4F" w:rsidRDefault="0074033C" w:rsidP="00B11D4F">
            <w:r>
              <w:t>Sterkte-zwakte analyse</w:t>
            </w:r>
          </w:p>
          <w:p w:rsidR="0074033C" w:rsidRDefault="0074033C" w:rsidP="00B11D4F">
            <w:r>
              <w:t xml:space="preserve">Monitoren </w:t>
            </w:r>
            <w:proofErr w:type="spellStart"/>
            <w:r>
              <w:t>aios</w:t>
            </w:r>
            <w:proofErr w:type="spellEnd"/>
          </w:p>
        </w:tc>
        <w:tc>
          <w:tcPr>
            <w:tcW w:w="2351" w:type="dxa"/>
          </w:tcPr>
          <w:p w:rsidR="00B11D4F" w:rsidRDefault="0074033C" w:rsidP="00B11D4F">
            <w:r>
              <w:t>In subgroepen SWOT analyse laten maken (A-3) daarna kernpunten bespreken</w:t>
            </w:r>
          </w:p>
        </w:tc>
      </w:tr>
      <w:tr w:rsidR="00B11D4F" w:rsidTr="00B11D4F">
        <w:tc>
          <w:tcPr>
            <w:tcW w:w="987" w:type="dxa"/>
          </w:tcPr>
          <w:p w:rsidR="00B11D4F" w:rsidRDefault="0074033C" w:rsidP="00B11D4F">
            <w:r>
              <w:t>14.15</w:t>
            </w:r>
          </w:p>
        </w:tc>
        <w:tc>
          <w:tcPr>
            <w:tcW w:w="3006" w:type="dxa"/>
          </w:tcPr>
          <w:p w:rsidR="00B11D4F" w:rsidRDefault="00B11D4F" w:rsidP="00B11D4F">
            <w:r>
              <w:t>Oefening coachen en sturen</w:t>
            </w:r>
          </w:p>
        </w:tc>
        <w:tc>
          <w:tcPr>
            <w:tcW w:w="2718" w:type="dxa"/>
          </w:tcPr>
          <w:p w:rsidR="00B11D4F" w:rsidRDefault="0074033C" w:rsidP="00B11D4F">
            <w:r>
              <w:t xml:space="preserve">Discussie </w:t>
            </w:r>
            <w:proofErr w:type="spellStart"/>
            <w:r>
              <w:t>mbt</w:t>
            </w:r>
            <w:proofErr w:type="spellEnd"/>
            <w:r>
              <w:t xml:space="preserve"> mate sturing en voorkeur</w:t>
            </w:r>
          </w:p>
        </w:tc>
        <w:tc>
          <w:tcPr>
            <w:tcW w:w="2351" w:type="dxa"/>
          </w:tcPr>
          <w:p w:rsidR="00B11D4F" w:rsidRDefault="0074033C" w:rsidP="00B11D4F">
            <w:r>
              <w:t xml:space="preserve">Oefening op  1 lijn staan/ positie nemen </w:t>
            </w:r>
          </w:p>
        </w:tc>
      </w:tr>
      <w:tr w:rsidR="00B11D4F" w:rsidTr="00B11D4F">
        <w:tc>
          <w:tcPr>
            <w:tcW w:w="987" w:type="dxa"/>
          </w:tcPr>
          <w:p w:rsidR="00B11D4F" w:rsidRDefault="0074033C" w:rsidP="00B11D4F">
            <w:r>
              <w:t>14.25</w:t>
            </w:r>
          </w:p>
        </w:tc>
        <w:tc>
          <w:tcPr>
            <w:tcW w:w="3006" w:type="dxa"/>
          </w:tcPr>
          <w:p w:rsidR="00B11D4F" w:rsidRDefault="00B11D4F" w:rsidP="00B11D4F">
            <w:r>
              <w:t xml:space="preserve">Korte </w:t>
            </w:r>
            <w:r w:rsidR="0074033C">
              <w:t xml:space="preserve">toelichting </w:t>
            </w:r>
          </w:p>
        </w:tc>
        <w:tc>
          <w:tcPr>
            <w:tcW w:w="2718" w:type="dxa"/>
          </w:tcPr>
          <w:p w:rsidR="00B11D4F" w:rsidRDefault="0074033C" w:rsidP="00B11D4F">
            <w:r>
              <w:t>Coachen, petten hanteren en eigenaarschap</w:t>
            </w:r>
          </w:p>
        </w:tc>
        <w:tc>
          <w:tcPr>
            <w:tcW w:w="2351" w:type="dxa"/>
          </w:tcPr>
          <w:p w:rsidR="00B11D4F" w:rsidRDefault="00B11D4F" w:rsidP="00B11D4F"/>
        </w:tc>
      </w:tr>
      <w:tr w:rsidR="00B11D4F" w:rsidTr="00B11D4F">
        <w:tc>
          <w:tcPr>
            <w:tcW w:w="987" w:type="dxa"/>
          </w:tcPr>
          <w:p w:rsidR="00B11D4F" w:rsidRDefault="0074033C" w:rsidP="00B11D4F">
            <w:r>
              <w:t>14.45</w:t>
            </w:r>
          </w:p>
        </w:tc>
        <w:tc>
          <w:tcPr>
            <w:tcW w:w="3006" w:type="dxa"/>
          </w:tcPr>
          <w:p w:rsidR="00B11D4F" w:rsidRDefault="0074033C" w:rsidP="00B11D4F">
            <w:r>
              <w:t>Pauze</w:t>
            </w:r>
          </w:p>
        </w:tc>
        <w:tc>
          <w:tcPr>
            <w:tcW w:w="2718" w:type="dxa"/>
          </w:tcPr>
          <w:p w:rsidR="00B11D4F" w:rsidRDefault="00B11D4F" w:rsidP="00B11D4F"/>
        </w:tc>
        <w:tc>
          <w:tcPr>
            <w:tcW w:w="2351" w:type="dxa"/>
          </w:tcPr>
          <w:p w:rsidR="00B11D4F" w:rsidRDefault="00B11D4F" w:rsidP="00B11D4F"/>
        </w:tc>
      </w:tr>
      <w:tr w:rsidR="00B11D4F" w:rsidTr="00B11D4F">
        <w:tc>
          <w:tcPr>
            <w:tcW w:w="987" w:type="dxa"/>
          </w:tcPr>
          <w:p w:rsidR="00B11D4F" w:rsidRDefault="0074033C" w:rsidP="00B11D4F">
            <w:r>
              <w:t>15.00</w:t>
            </w:r>
          </w:p>
        </w:tc>
        <w:tc>
          <w:tcPr>
            <w:tcW w:w="3006" w:type="dxa"/>
          </w:tcPr>
          <w:p w:rsidR="00B11D4F" w:rsidRDefault="0074033C" w:rsidP="00B11D4F">
            <w:r>
              <w:t>I</w:t>
            </w:r>
            <w:r w:rsidR="00287AF6">
              <w:t>J</w:t>
            </w:r>
            <w:r>
              <w:t>sberg en verdiepende vragen</w:t>
            </w:r>
          </w:p>
        </w:tc>
        <w:tc>
          <w:tcPr>
            <w:tcW w:w="2718" w:type="dxa"/>
          </w:tcPr>
          <w:p w:rsidR="00B11D4F" w:rsidRDefault="0074033C" w:rsidP="00B11D4F">
            <w:r>
              <w:t xml:space="preserve">Uitleg wat maakt dat </w:t>
            </w:r>
            <w:proofErr w:type="spellStart"/>
            <w:r>
              <w:t>aios</w:t>
            </w:r>
            <w:proofErr w:type="spellEnd"/>
            <w:r>
              <w:t xml:space="preserve"> niet altijd reageren als verwacht</w:t>
            </w:r>
          </w:p>
        </w:tc>
        <w:tc>
          <w:tcPr>
            <w:tcW w:w="2351" w:type="dxa"/>
          </w:tcPr>
          <w:p w:rsidR="00B11D4F" w:rsidRDefault="0074033C" w:rsidP="00B11D4F">
            <w:r>
              <w:t>Oefening met ijsberg en verdiepende vragen in drietallen</w:t>
            </w:r>
          </w:p>
        </w:tc>
      </w:tr>
      <w:tr w:rsidR="00B11D4F" w:rsidTr="00B11D4F">
        <w:tc>
          <w:tcPr>
            <w:tcW w:w="987" w:type="dxa"/>
          </w:tcPr>
          <w:p w:rsidR="00B11D4F" w:rsidRDefault="0074033C" w:rsidP="00B11D4F">
            <w:r>
              <w:t>15.45</w:t>
            </w:r>
          </w:p>
        </w:tc>
        <w:tc>
          <w:tcPr>
            <w:tcW w:w="3006" w:type="dxa"/>
          </w:tcPr>
          <w:p w:rsidR="00B11D4F" w:rsidRDefault="0074033C" w:rsidP="00B11D4F">
            <w:r>
              <w:t xml:space="preserve">Complexiteit van de organisatie </w:t>
            </w:r>
          </w:p>
        </w:tc>
        <w:tc>
          <w:tcPr>
            <w:tcW w:w="2718" w:type="dxa"/>
          </w:tcPr>
          <w:p w:rsidR="00B11D4F" w:rsidRDefault="0074033C" w:rsidP="00B11D4F">
            <w:r>
              <w:t xml:space="preserve">Wat als </w:t>
            </w:r>
            <w:proofErr w:type="spellStart"/>
            <w:r>
              <w:t>aios</w:t>
            </w:r>
            <w:proofErr w:type="spellEnd"/>
            <w:r>
              <w:t xml:space="preserve"> organisatie (en chaos) de schuld geeft, hoe opleiden in complexe structuur</w:t>
            </w:r>
          </w:p>
        </w:tc>
        <w:tc>
          <w:tcPr>
            <w:tcW w:w="2351" w:type="dxa"/>
          </w:tcPr>
          <w:p w:rsidR="00B11D4F" w:rsidRDefault="0074033C" w:rsidP="00B11D4F">
            <w:r>
              <w:t>Uitleg ROP-model en daarmee gaan oefenen met casuïstiek</w:t>
            </w:r>
          </w:p>
        </w:tc>
      </w:tr>
      <w:tr w:rsidR="0074033C" w:rsidTr="00B11D4F">
        <w:tc>
          <w:tcPr>
            <w:tcW w:w="987" w:type="dxa"/>
          </w:tcPr>
          <w:p w:rsidR="0074033C" w:rsidRDefault="0074033C" w:rsidP="00B11D4F">
            <w:r>
              <w:t>16.30</w:t>
            </w:r>
          </w:p>
        </w:tc>
        <w:tc>
          <w:tcPr>
            <w:tcW w:w="3006" w:type="dxa"/>
          </w:tcPr>
          <w:p w:rsidR="0074033C" w:rsidRDefault="0074033C" w:rsidP="00B11D4F">
            <w:r>
              <w:t>Energiegevers</w:t>
            </w:r>
            <w:r w:rsidR="000D05E4">
              <w:t xml:space="preserve"> in opleiden</w:t>
            </w:r>
          </w:p>
        </w:tc>
        <w:tc>
          <w:tcPr>
            <w:tcW w:w="2718" w:type="dxa"/>
          </w:tcPr>
          <w:p w:rsidR="0074033C" w:rsidRDefault="0074033C" w:rsidP="00B11D4F">
            <w:r>
              <w:t>Bewust worden van waar zit plezier</w:t>
            </w:r>
            <w:r w:rsidR="000D05E4">
              <w:t xml:space="preserve"> in werk (voor </w:t>
            </w:r>
            <w:r w:rsidR="000D05E4">
              <w:lastRenderedPageBreak/>
              <w:t xml:space="preserve">jou/ voor </w:t>
            </w:r>
            <w:proofErr w:type="spellStart"/>
            <w:r w:rsidR="000D05E4">
              <w:t>aios</w:t>
            </w:r>
            <w:proofErr w:type="spellEnd"/>
            <w:r w:rsidR="000D05E4">
              <w:t>)</w:t>
            </w:r>
            <w:r>
              <w:t xml:space="preserve"> en hoe dit overdragen </w:t>
            </w:r>
          </w:p>
        </w:tc>
        <w:tc>
          <w:tcPr>
            <w:tcW w:w="2351" w:type="dxa"/>
          </w:tcPr>
          <w:p w:rsidR="0074033C" w:rsidRDefault="000D05E4" w:rsidP="00B11D4F">
            <w:r>
              <w:lastRenderedPageBreak/>
              <w:t xml:space="preserve">Oefening in tweetallen en benoemen waar je </w:t>
            </w:r>
            <w:r>
              <w:lastRenderedPageBreak/>
              <w:t xml:space="preserve">sterk in bent in opleiden (en voorneemt) </w:t>
            </w:r>
          </w:p>
        </w:tc>
      </w:tr>
      <w:tr w:rsidR="0074033C" w:rsidTr="00B11D4F">
        <w:tc>
          <w:tcPr>
            <w:tcW w:w="987" w:type="dxa"/>
          </w:tcPr>
          <w:p w:rsidR="0074033C" w:rsidRDefault="006E16EE" w:rsidP="00B11D4F">
            <w:r>
              <w:lastRenderedPageBreak/>
              <w:t>16.50</w:t>
            </w:r>
          </w:p>
        </w:tc>
        <w:tc>
          <w:tcPr>
            <w:tcW w:w="3006" w:type="dxa"/>
          </w:tcPr>
          <w:p w:rsidR="0074033C" w:rsidRDefault="000D05E4" w:rsidP="00B11D4F">
            <w:r>
              <w:t>Pitchen energiegevers</w:t>
            </w:r>
          </w:p>
        </w:tc>
        <w:tc>
          <w:tcPr>
            <w:tcW w:w="2718" w:type="dxa"/>
          </w:tcPr>
          <w:p w:rsidR="0074033C" w:rsidRDefault="000D05E4" w:rsidP="00B11D4F">
            <w:r>
              <w:t xml:space="preserve">Kort benoemt elke supervisor voornemen </w:t>
            </w:r>
          </w:p>
        </w:tc>
        <w:tc>
          <w:tcPr>
            <w:tcW w:w="2351" w:type="dxa"/>
          </w:tcPr>
          <w:p w:rsidR="0074033C" w:rsidRDefault="000D05E4" w:rsidP="00B11D4F">
            <w:r>
              <w:t>Noteren op flap</w:t>
            </w:r>
          </w:p>
        </w:tc>
      </w:tr>
      <w:tr w:rsidR="000D05E4" w:rsidTr="00B11D4F">
        <w:tc>
          <w:tcPr>
            <w:tcW w:w="987" w:type="dxa"/>
          </w:tcPr>
          <w:p w:rsidR="000D05E4" w:rsidRDefault="000D05E4" w:rsidP="00B11D4F">
            <w:r>
              <w:t>17.</w:t>
            </w:r>
            <w:r w:rsidR="006E16EE">
              <w:t>10</w:t>
            </w:r>
            <w:r w:rsidR="00D52FDC">
              <w:t xml:space="preserve"> -17.30</w:t>
            </w:r>
          </w:p>
        </w:tc>
        <w:tc>
          <w:tcPr>
            <w:tcW w:w="3006" w:type="dxa"/>
          </w:tcPr>
          <w:p w:rsidR="000D05E4" w:rsidRDefault="000D05E4" w:rsidP="00B11D4F">
            <w:r>
              <w:t>Evaluatie en afronding</w:t>
            </w:r>
          </w:p>
        </w:tc>
        <w:tc>
          <w:tcPr>
            <w:tcW w:w="2718" w:type="dxa"/>
          </w:tcPr>
          <w:p w:rsidR="000D05E4" w:rsidRDefault="000D05E4" w:rsidP="00B11D4F">
            <w:bookmarkStart w:id="1" w:name="_GoBack"/>
            <w:bookmarkEnd w:id="1"/>
          </w:p>
        </w:tc>
        <w:tc>
          <w:tcPr>
            <w:tcW w:w="2351" w:type="dxa"/>
          </w:tcPr>
          <w:p w:rsidR="000D05E4" w:rsidRDefault="000D05E4" w:rsidP="00B11D4F">
            <w:r>
              <w:t>Mondeling en schriftelijk</w:t>
            </w:r>
          </w:p>
        </w:tc>
      </w:tr>
    </w:tbl>
    <w:p w:rsidR="008035B1" w:rsidRDefault="008035B1"/>
    <w:sectPr w:rsidR="0080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30300"/>
    <w:multiLevelType w:val="hybridMultilevel"/>
    <w:tmpl w:val="798C6A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442F0B"/>
    <w:multiLevelType w:val="hybridMultilevel"/>
    <w:tmpl w:val="C5004D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4F"/>
    <w:rsid w:val="000D05E4"/>
    <w:rsid w:val="00287AF6"/>
    <w:rsid w:val="006E16EE"/>
    <w:rsid w:val="0074033C"/>
    <w:rsid w:val="008035B1"/>
    <w:rsid w:val="00B11D4F"/>
    <w:rsid w:val="00D5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860E"/>
  <w15:chartTrackingRefBased/>
  <w15:docId w15:val="{C56164CF-89A3-4544-B356-D282EEED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11D4F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1D4F"/>
    <w:pPr>
      <w:spacing w:line="227" w:lineRule="atLeast"/>
      <w:ind w:left="720"/>
      <w:contextualSpacing/>
    </w:pPr>
    <w:rPr>
      <w:rFonts w:eastAsiaTheme="minorHAnsi"/>
      <w:sz w:val="19"/>
      <w:szCs w:val="22"/>
      <w:lang w:eastAsia="en-US"/>
    </w:rPr>
  </w:style>
  <w:style w:type="table" w:styleId="Tabelraster">
    <w:name w:val="Table Grid"/>
    <w:basedOn w:val="Standaardtabel"/>
    <w:uiPriority w:val="39"/>
    <w:rsid w:val="00B1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11D4F"/>
    <w:pPr>
      <w:tabs>
        <w:tab w:val="center" w:pos="4513"/>
        <w:tab w:val="right" w:pos="9026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11D4F"/>
    <w:rPr>
      <w:rFonts w:ascii="Calibri" w:eastAsia="Calibri" w:hAnsi="Calibri" w:cs="Calibri"/>
    </w:rPr>
  </w:style>
  <w:style w:type="paragraph" w:styleId="Plattetekst2">
    <w:name w:val="Body Text 2"/>
    <w:basedOn w:val="Standaard"/>
    <w:link w:val="Plattetekst2Char"/>
    <w:rsid w:val="00B11D4F"/>
    <w:rPr>
      <w:rFonts w:ascii="Arial" w:eastAsia="Times New Roman" w:hAnsi="Arial" w:cs="Arial"/>
      <w:b/>
      <w:bCs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B11D4F"/>
    <w:rPr>
      <w:rFonts w:ascii="Arial" w:eastAsia="Times New Roman" w:hAnsi="Arial" w:cs="Arial"/>
      <w:b/>
      <w:bCs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Beatrijs de Leede</dc:creator>
  <cp:keywords/>
  <dc:description/>
  <cp:lastModifiedBy>Beatrijs de Leede</cp:lastModifiedBy>
  <cp:revision>2</cp:revision>
  <dcterms:created xsi:type="dcterms:W3CDTF">2019-03-24T21:53:00Z</dcterms:created>
  <dcterms:modified xsi:type="dcterms:W3CDTF">2019-03-27T21:25:00Z</dcterms:modified>
</cp:coreProperties>
</file>